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Статья 131. Форма и содержание искового заявления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[Гражданский процессуальный кодекс РФ] [Глава 12] [Статья 131]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1. Исковое заявление подается в суд в письменной форме.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2. В исковом заявлении должны быть указаны: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1) наименование суда, в который подается заявление;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6) цена иска, если он подлежит оценке, а также расчет взыскиваемых или оспариваемых денежных сумм;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8) перечень прилагаемых к заявлению документов.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lastRenderedPageBreak/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2DAE">
        <w:rPr>
          <w:rFonts w:ascii="Times New Roman" w:hAnsi="Times New Roman" w:cs="Times New Roman"/>
          <w:sz w:val="24"/>
          <w:szCs w:val="24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F96414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Статья 132. Документы, прилагаемые к исковому заявлению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[Гражданский процессуальный кодекс РФ] [Глава 12] [Статья 132]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К исковому заявлению прилагаются: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его копии в соответствии с количеством ответчиков и третьих лиц;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доверенность или иной документ, удостоверяющие полномочия представителя истца;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lastRenderedPageBreak/>
        <w:t>абзац утратил силу;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Статья 133. Принятие искового заявления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[Гражданский процессуальный кодекс РФ] [Глава 12] [Статья 133]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Судья в течение пяти дней со дня поступления искового заявления в суд обязан рассмотреть вопрос о его принятии к производству суда. О принятии заявления к производству суда судья выносит определение, на основании которого возбуждается гражданское дело в суде первой инстанции.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Статья 134. Отказ в принятии искового заявления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[Гражданский процессуальный кодекс РФ] [Глава 12] [Статья 134]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1. Судья отказывает в принятии искового заявления в случае, если: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Статья 135. Возвращение искового заявления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[Гражданский процессуальный кодекс РФ] [Глава 12] [Статья 135]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1. Судья возвращает исковое заявление в случае, если: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1)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2) дело неподсудно данному суду;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3) исковое заявление подано недееспособным лицом;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4) исковое заявление не подписано или исковое заявление подписано и подано лицом, не имеющим полномочий на его подписание и предъявление в суд;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lastRenderedPageBreak/>
        <w:t>5) в производстве этого или другого суда либо третейского суда имеется дело по спору между теми же сторона</w:t>
      </w:r>
      <w:bookmarkStart w:id="0" w:name="_GoBack"/>
      <w:bookmarkEnd w:id="0"/>
      <w:r w:rsidRPr="007A2DAE">
        <w:rPr>
          <w:rFonts w:ascii="Times New Roman" w:hAnsi="Times New Roman" w:cs="Times New Roman"/>
          <w:sz w:val="24"/>
          <w:szCs w:val="24"/>
        </w:rPr>
        <w:t>ми, о том же предмете и по тем же основаниям;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6) до вынесения определения суда о принятии искового заявления к производству суда от истца поступило заявление о возвращении искового заявления.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2. О возвращении искового заявления судья выносит мотивированное определение, в котором указывает, в какой суд следует обратиться заявителю, если дело неподсудно данному суду, или как устранить обстоятельства, препятствующие возбуждению дела.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документами.</w:t>
      </w: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</w:p>
    <w:p w:rsidR="007A2DAE" w:rsidRPr="007A2DAE" w:rsidRDefault="007A2DAE" w:rsidP="007A2DAE">
      <w:pPr>
        <w:rPr>
          <w:rFonts w:ascii="Times New Roman" w:hAnsi="Times New Roman" w:cs="Times New Roman"/>
          <w:sz w:val="24"/>
          <w:szCs w:val="24"/>
        </w:rPr>
      </w:pPr>
      <w:r w:rsidRPr="007A2DAE">
        <w:rPr>
          <w:rFonts w:ascii="Times New Roman" w:hAnsi="Times New Roman" w:cs="Times New Roman"/>
          <w:sz w:val="24"/>
          <w:szCs w:val="24"/>
        </w:rPr>
        <w:t>3. 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истцом будет устранено допущенное нарушение. На определение судьи о возвращении заявления может быть подана частная жалоба.</w:t>
      </w:r>
    </w:p>
    <w:sectPr w:rsidR="007A2DAE" w:rsidRPr="007A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DB"/>
    <w:rsid w:val="00327ADB"/>
    <w:rsid w:val="007A2DA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2016-01-12T15:16:00Z</dcterms:created>
  <dcterms:modified xsi:type="dcterms:W3CDTF">2016-01-12T15:19:00Z</dcterms:modified>
</cp:coreProperties>
</file>