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BF" w:rsidRPr="002671BF" w:rsidRDefault="002671BF" w:rsidP="002671BF">
      <w:r w:rsidRPr="002671BF">
        <w:t>Статья 596. Получатель пожизненной ренты</w:t>
      </w:r>
    </w:p>
    <w:p w:rsidR="002671BF" w:rsidRPr="002671BF" w:rsidRDefault="002671BF" w:rsidP="002671BF">
      <w:r w:rsidRPr="002671BF">
        <w:t>1. Пожизненная рента может быть установлена на период жизни гражданина, передающего имущество под выплату ренты, либо на период жизни другого указанного им гражданина. 2. Допускается установление пожизненной ренты в пользу нескольких граждан, доли которых в праве на получение ренты считаются равными, если иное не предусмотрено договором пожизненной ренты. В случае смерти одного из получателей ренты его доля в праве на получение ренты переходит к пережившим его получателям ренты, если договором пожизненной ренты не предусмотрено иное, а в случае смерти последнего получателя ренты обязательство выплаты ренты прекращается. 3. Договор, устанавливающий пожизненную ренту в пользу гражданина, который умер к моменту заключения договора, ничтожен.</w:t>
      </w:r>
      <w:r w:rsidRPr="002671BF">
        <w:br/>
      </w:r>
      <w:r w:rsidRPr="002671BF">
        <w:br/>
        <w:t>Статья 597. Размер пожизненной ренты</w:t>
      </w:r>
    </w:p>
    <w:p w:rsidR="002671BF" w:rsidRPr="002671BF" w:rsidRDefault="002671BF" w:rsidP="002671BF">
      <w:r w:rsidRPr="002671BF">
        <w:t xml:space="preserve">1. Пожизненная рента определяется в договоре как денежная сумма, периодически выплачиваемая получателю ренты в течение его жизни. 2. </w:t>
      </w:r>
      <w:proofErr w:type="gramStart"/>
      <w:r w:rsidRPr="002671BF">
        <w:t>Размер пожизненной ренты, установленный договором пожизненной ренты, предусматривающим отчуждение имущества бесплатно,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имущества, являющегося предметом договора пожизненной ренты, а при отсутствии в соответствующем субъекте Российской Федерации указанной величины не менее установленной в соответствии с</w:t>
      </w:r>
      <w:proofErr w:type="gramEnd"/>
      <w:r w:rsidRPr="002671BF">
        <w:t xml:space="preserve"> законом величины прожиточного минимума на душу населения в целом по Российской Федерации. Размер пожизненной ренты, установленный договором пожизненной ренты на уровне указанной в абзаце первом настоящего пункта величины прожиточного минимума на душу населения, подлежит увеличению с учетом роста соответствующей величины прожиточного минимума на душу населения.</w:t>
      </w:r>
      <w:r w:rsidRPr="002671BF">
        <w:br/>
      </w:r>
      <w:r w:rsidRPr="002671BF">
        <w:br/>
        <w:t>Статья 598. Сроки выплаты пожизненной ренты</w:t>
      </w:r>
    </w:p>
    <w:p w:rsidR="002671BF" w:rsidRPr="002671BF" w:rsidRDefault="002671BF" w:rsidP="002671BF">
      <w:r w:rsidRPr="002671BF">
        <w:t>Если иное не предусмотрено договором пожизненной ренты, пожизненная рента выплачивается по окончании каждого календарного месяца.</w:t>
      </w:r>
      <w:r w:rsidRPr="002671BF">
        <w:br/>
      </w:r>
      <w:r w:rsidRPr="002671BF">
        <w:br/>
        <w:t>Статья 599. Расторжение договора пожизненной ренты по требованию получателя ренты</w:t>
      </w:r>
    </w:p>
    <w:p w:rsidR="002671BF" w:rsidRPr="002671BF" w:rsidRDefault="002671BF" w:rsidP="002671BF">
      <w:r w:rsidRPr="002671BF">
        <w:t>1.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условиях, предусмотренных статьей 594 настоящего Кодекса, либо расторжения договора и возмещения убытков. 2. Если под выплату пожизненной ренты квартира, жилой дом или иное имущество отчуждены бесплатно,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ренты.</w:t>
      </w:r>
      <w:r w:rsidRPr="002671BF">
        <w:br/>
      </w:r>
      <w:r w:rsidRPr="002671BF">
        <w:br/>
        <w:t>Статья 600. Риск случайной гибели имущества, переданного под выплату пожизненной ренты</w:t>
      </w:r>
    </w:p>
    <w:p w:rsidR="00F96414" w:rsidRDefault="002671BF">
      <w:r w:rsidRPr="002671BF">
        <w:t>Случайная гибель или случайное повреждение имущества, переданного под выплату пожизненной ренты, не освобождают плательщика ренты от обязательства выплачивать ее на условиях, предусмотренных договором пожизненной ренты.</w:t>
      </w:r>
      <w:r>
        <w:br/>
      </w:r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43"/>
    <w:rsid w:val="002671BF"/>
    <w:rsid w:val="0039554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1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1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2016-01-15T11:07:00Z</dcterms:created>
  <dcterms:modified xsi:type="dcterms:W3CDTF">2016-01-15T11:14:00Z</dcterms:modified>
</cp:coreProperties>
</file>