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90" w:rsidRPr="002F4090" w:rsidRDefault="002F4090" w:rsidP="002F40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090">
        <w:rPr>
          <w:rFonts w:ascii="Times New Roman" w:hAnsi="Times New Roman" w:cs="Times New Roman"/>
          <w:b/>
          <w:bCs/>
          <w:sz w:val="24"/>
          <w:szCs w:val="24"/>
        </w:rPr>
        <w:t>Статья 708. Сроки выполнения работы</w:t>
      </w:r>
    </w:p>
    <w:p w:rsidR="002F4090" w:rsidRPr="002F4090" w:rsidRDefault="002F4090" w:rsidP="002F4090">
      <w:pPr>
        <w:jc w:val="both"/>
        <w:rPr>
          <w:rFonts w:ascii="Times New Roman" w:hAnsi="Times New Roman" w:cs="Times New Roman"/>
          <w:sz w:val="24"/>
          <w:szCs w:val="24"/>
        </w:rPr>
      </w:pPr>
      <w:r w:rsidRPr="002F4090">
        <w:rPr>
          <w:rFonts w:ascii="Times New Roman" w:hAnsi="Times New Roman" w:cs="Times New Roman"/>
          <w:sz w:val="24"/>
          <w:szCs w:val="24"/>
        </w:rPr>
        <w:t xml:space="preserve">1. 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</w:t>
      </w:r>
      <w:bookmarkStart w:id="0" w:name="_GoBack"/>
      <w:bookmarkEnd w:id="0"/>
      <w:r w:rsidRPr="002F4090">
        <w:rPr>
          <w:rFonts w:ascii="Times New Roman" w:hAnsi="Times New Roman" w:cs="Times New Roman"/>
          <w:sz w:val="24"/>
          <w:szCs w:val="24"/>
        </w:rPr>
        <w:t>этапов работы (промежуточные сроки).</w:t>
      </w:r>
    </w:p>
    <w:p w:rsidR="002F4090" w:rsidRPr="002F4090" w:rsidRDefault="002F4090" w:rsidP="002F4090">
      <w:pPr>
        <w:jc w:val="both"/>
        <w:rPr>
          <w:rFonts w:ascii="Times New Roman" w:hAnsi="Times New Roman" w:cs="Times New Roman"/>
          <w:sz w:val="24"/>
          <w:szCs w:val="24"/>
        </w:rPr>
      </w:pPr>
      <w:r w:rsidRPr="002F4090">
        <w:rPr>
          <w:rFonts w:ascii="Times New Roman" w:hAnsi="Times New Roman" w:cs="Times New Roman"/>
          <w:sz w:val="24"/>
          <w:szCs w:val="24"/>
        </w:rPr>
        <w:t>Если иное не установлено законом,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работы.</w:t>
      </w:r>
    </w:p>
    <w:p w:rsidR="002F4090" w:rsidRPr="002F4090" w:rsidRDefault="002F4090" w:rsidP="002F4090">
      <w:pPr>
        <w:jc w:val="both"/>
        <w:rPr>
          <w:rFonts w:ascii="Times New Roman" w:hAnsi="Times New Roman" w:cs="Times New Roman"/>
          <w:sz w:val="24"/>
          <w:szCs w:val="24"/>
        </w:rPr>
      </w:pPr>
      <w:r w:rsidRPr="002F4090">
        <w:rPr>
          <w:rFonts w:ascii="Times New Roman" w:hAnsi="Times New Roman" w:cs="Times New Roman"/>
          <w:sz w:val="24"/>
          <w:szCs w:val="24"/>
        </w:rPr>
        <w:t>2. Указанные в договоре подряда начальный, конечный и промежуточные сроки выполнения работы могут быть изменены в случаях и в порядке, предусмотренных договором.</w:t>
      </w:r>
    </w:p>
    <w:p w:rsidR="002F4090" w:rsidRPr="002F4090" w:rsidRDefault="002F4090" w:rsidP="002F4090">
      <w:pPr>
        <w:jc w:val="both"/>
        <w:rPr>
          <w:rFonts w:ascii="Times New Roman" w:hAnsi="Times New Roman" w:cs="Times New Roman"/>
          <w:sz w:val="24"/>
          <w:szCs w:val="24"/>
        </w:rPr>
      </w:pPr>
      <w:r w:rsidRPr="002F4090">
        <w:rPr>
          <w:rFonts w:ascii="Times New Roman" w:hAnsi="Times New Roman" w:cs="Times New Roman"/>
          <w:sz w:val="24"/>
          <w:szCs w:val="24"/>
        </w:rPr>
        <w:t>3. Указанные в пункте 2 статьи 405 настоящего Кодекса последствия просрочки исполнения наступают при нарушении конечного срока выполнения работы, а также иных установленных договором подряда сроков.</w:t>
      </w:r>
    </w:p>
    <w:p w:rsidR="001F114C" w:rsidRDefault="001F114C" w:rsidP="002F4090"/>
    <w:sectPr w:rsidR="001F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9F"/>
    <w:rsid w:val="001F114C"/>
    <w:rsid w:val="00202F9F"/>
    <w:rsid w:val="002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AC3A"/>
  <w15:chartTrackingRefBased/>
  <w15:docId w15:val="{7D49A6EC-8CB0-4FCA-AB7B-8A8DCFF6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2016-02-01T12:11:00Z</dcterms:created>
  <dcterms:modified xsi:type="dcterms:W3CDTF">2016-02-01T12:13:00Z</dcterms:modified>
</cp:coreProperties>
</file>