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30" w:rsidRPr="00B27930" w:rsidRDefault="00B27930" w:rsidP="00B279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  <w:r w:rsidRPr="00B27930">
        <w:rPr>
          <w:rFonts w:ascii="Arial" w:eastAsia="Times New Roman" w:hAnsi="Arial" w:cs="Arial"/>
          <w:sz w:val="20"/>
          <w:szCs w:val="20"/>
          <w:lang w:eastAsia="ru-RU"/>
        </w:rPr>
        <w:t>Статья 20. Место жительства гражданина</w:t>
      </w:r>
    </w:p>
    <w:p w:rsidR="00B27930" w:rsidRPr="00B27930" w:rsidRDefault="00B27930" w:rsidP="00B279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27930" w:rsidRPr="00B27930" w:rsidRDefault="00B27930" w:rsidP="00B27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27930">
        <w:rPr>
          <w:rFonts w:ascii="Arial" w:eastAsia="Times New Roman" w:hAnsi="Arial" w:cs="Arial"/>
          <w:sz w:val="20"/>
          <w:szCs w:val="20"/>
          <w:lang w:eastAsia="ru-RU"/>
        </w:rPr>
        <w:t>1. Местом жительства признается место, где гражданин постоянно или преимущественно проживает.</w:t>
      </w:r>
    </w:p>
    <w:p w:rsidR="00B27930" w:rsidRPr="00B27930" w:rsidRDefault="00B27930" w:rsidP="00B27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27930">
        <w:rPr>
          <w:rFonts w:ascii="Arial" w:eastAsia="Times New Roman" w:hAnsi="Arial" w:cs="Arial"/>
          <w:sz w:val="20"/>
          <w:szCs w:val="20"/>
          <w:lang w:eastAsia="ru-RU"/>
        </w:rPr>
        <w:t>2. Местом жительства несовершеннолетних, не достигших четырнадцати лет, или граждан, находящихся под опекой, признается место жительства их законных представителей - родителей, усыновителей или опекунов.</w:t>
      </w:r>
    </w:p>
    <w:p w:rsidR="00F96414" w:rsidRDefault="00F96414">
      <w:bookmarkStart w:id="0" w:name="_GoBack"/>
      <w:bookmarkEnd w:id="0"/>
    </w:p>
    <w:sectPr w:rsidR="00F96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BE"/>
    <w:rsid w:val="006762BE"/>
    <w:rsid w:val="00B27930"/>
    <w:rsid w:val="00F9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2016-01-07T15:58:00Z</dcterms:created>
  <dcterms:modified xsi:type="dcterms:W3CDTF">2016-01-07T15:58:00Z</dcterms:modified>
</cp:coreProperties>
</file>