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F7" w:rsidRPr="006618DC" w:rsidRDefault="000F23F7" w:rsidP="000F23F7">
      <w:pPr>
        <w:rPr>
          <w:rFonts w:ascii="Times New Roman" w:hAnsi="Times New Roman" w:cs="Times New Roman"/>
          <w:bCs/>
          <w:sz w:val="24"/>
          <w:szCs w:val="24"/>
        </w:rPr>
      </w:pPr>
      <w:r w:rsidRPr="006618DC">
        <w:rPr>
          <w:rFonts w:ascii="Times New Roman" w:hAnsi="Times New Roman" w:cs="Times New Roman"/>
          <w:bCs/>
          <w:sz w:val="24"/>
          <w:szCs w:val="24"/>
        </w:rPr>
        <w:t>Статья 588. Ответственность за просрочку выплаты ренты</w:t>
      </w:r>
    </w:p>
    <w:p w:rsidR="000F23F7" w:rsidRPr="006618DC" w:rsidRDefault="000F23F7" w:rsidP="000F23F7">
      <w:pPr>
        <w:rPr>
          <w:rFonts w:ascii="Times New Roman" w:hAnsi="Times New Roman" w:cs="Times New Roman"/>
          <w:sz w:val="24"/>
          <w:szCs w:val="24"/>
        </w:rPr>
      </w:pPr>
      <w:r w:rsidRPr="006618DC">
        <w:rPr>
          <w:rFonts w:ascii="Times New Roman" w:hAnsi="Times New Roman" w:cs="Times New Roman"/>
          <w:sz w:val="24"/>
          <w:szCs w:val="24"/>
        </w:rPr>
        <w:t>За просрочку выплаты ренты плательщик ренты уплачивает получателю ренты проценты, предусмотренные статьей 395 настоящего Кодекса, если иной размер процентов не установлен договором ренты.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45"/>
    <w:rsid w:val="000F23F7"/>
    <w:rsid w:val="0052704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2016-01-18T13:59:00Z</dcterms:created>
  <dcterms:modified xsi:type="dcterms:W3CDTF">2016-01-18T14:00:00Z</dcterms:modified>
</cp:coreProperties>
</file>